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2-424-2601/26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6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7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-61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16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Слесаревой Т.И.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Микрокредитная компания «Русинтерфинанс»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Фалалееву Максиму Олеговичу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 компания «Русинтерфинанс» к Фалалееву Максиму Олеговичу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Фалалеева Максима Олеговича, </w:t>
      </w:r>
      <w:r>
        <w:rPr>
          <w:rStyle w:val="cat-PassportDatagrp-14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Микрокредитная компания «Русинтерфинанс», ИНН </w:t>
      </w:r>
      <w:r>
        <w:rPr>
          <w:rStyle w:val="cat-PhoneNumbergrp-18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задолженность (проценты) п</w:t>
      </w:r>
      <w:r>
        <w:rPr>
          <w:rFonts w:ascii="Times New Roman" w:eastAsia="Times New Roman" w:hAnsi="Times New Roman" w:cs="Times New Roman"/>
          <w:sz w:val="26"/>
          <w:szCs w:val="26"/>
        </w:rPr>
        <w:t>о договору займа № 35258470 от 18.04.2024 за период с 18.04.2024 по 25.12.2025 в сумме 27 552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а также судебные расходы по оплате государственной пошлины в размере 4 000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а всего взыскать 31 552 (тридцать одну </w:t>
      </w:r>
      <w:r>
        <w:rPr>
          <w:rFonts w:ascii="Times New Roman" w:eastAsia="Times New Roman" w:hAnsi="Times New Roman" w:cs="Times New Roman"/>
          <w:sz w:val="26"/>
          <w:szCs w:val="26"/>
        </w:rPr>
        <w:t>тысяч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пятьсот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пятьдесят два) рубля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ового судьи судебного участка №2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«_____» ______________ 2026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6"/>
          <w:szCs w:val="16"/>
        </w:rPr>
        <w:t>2-424-2601/2026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6rplc-0">
    <w:name w:val="cat-PhoneNumber grp-16 rplc-0"/>
    <w:basedOn w:val="DefaultParagraphFont"/>
  </w:style>
  <w:style w:type="character" w:customStyle="1" w:styleId="cat-PhoneNumbergrp-17rplc-1">
    <w:name w:val="cat-PhoneNumber grp-17 rplc-1"/>
    <w:basedOn w:val="DefaultParagraphFont"/>
  </w:style>
  <w:style w:type="character" w:customStyle="1" w:styleId="cat-PassportDatagrp-14rplc-11">
    <w:name w:val="cat-PassportData grp-14 rplc-11"/>
    <w:basedOn w:val="DefaultParagraphFont"/>
  </w:style>
  <w:style w:type="character" w:customStyle="1" w:styleId="cat-PhoneNumbergrp-18rplc-15">
    <w:name w:val="cat-PhoneNumber grp-18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